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CE0" w:rsidRPr="00A80CE0" w:rsidRDefault="00844144" w:rsidP="00B04EB7">
      <w:pPr>
        <w:spacing w:after="0"/>
        <w:rPr>
          <w:rFonts w:ascii="Times New Roman" w:hAnsi="Times New Roman" w:cs="Times New Roman"/>
          <w:b/>
          <w:sz w:val="32"/>
          <w:szCs w:val="32"/>
        </w:rPr>
      </w:pPr>
      <w:r>
        <w:rPr>
          <w:noProof/>
          <w:lang w:eastAsia="da-DK"/>
        </w:rPr>
        <w:drawing>
          <wp:anchor distT="0" distB="0" distL="114300" distR="114300" simplePos="0" relativeHeight="251658240" behindDoc="1" locked="0" layoutInCell="1" allowOverlap="1">
            <wp:simplePos x="0" y="0"/>
            <wp:positionH relativeFrom="column">
              <wp:posOffset>-91937</wp:posOffset>
            </wp:positionH>
            <wp:positionV relativeFrom="paragraph">
              <wp:posOffset>607</wp:posOffset>
            </wp:positionV>
            <wp:extent cx="1764803" cy="1247007"/>
            <wp:effectExtent l="0" t="0" r="6985" b="0"/>
            <wp:wrapTight wrapText="bothSides">
              <wp:wrapPolygon edited="0">
                <wp:start x="0" y="0"/>
                <wp:lineTo x="0" y="21127"/>
                <wp:lineTo x="21452" y="21127"/>
                <wp:lineTo x="21452" y="0"/>
                <wp:lineTo x="0" y="0"/>
              </wp:wrapPolygon>
            </wp:wrapTight>
            <wp:docPr id="1" name="Billede 1" descr="Billedresultat for detective magnifying g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ledresultat for detective magnifying glas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64803" cy="1247007"/>
                    </a:xfrm>
                    <a:prstGeom prst="rect">
                      <a:avLst/>
                    </a:prstGeom>
                    <a:noFill/>
                    <a:ln>
                      <a:noFill/>
                    </a:ln>
                  </pic:spPr>
                </pic:pic>
              </a:graphicData>
            </a:graphic>
            <wp14:sizeRelH relativeFrom="page">
              <wp14:pctWidth>0</wp14:pctWidth>
            </wp14:sizeRelH>
            <wp14:sizeRelV relativeFrom="page">
              <wp14:pctHeight>0</wp14:pctHeight>
            </wp14:sizeRelV>
          </wp:anchor>
        </w:drawing>
      </w:r>
      <w:r w:rsidR="00F1155D" w:rsidRPr="00A80CE0">
        <w:rPr>
          <w:rFonts w:ascii="Times New Roman" w:hAnsi="Times New Roman" w:cs="Times New Roman"/>
          <w:b/>
          <w:sz w:val="32"/>
          <w:szCs w:val="32"/>
        </w:rPr>
        <w:t>R</w:t>
      </w:r>
      <w:r w:rsidR="00F573E2">
        <w:rPr>
          <w:rFonts w:ascii="Times New Roman" w:hAnsi="Times New Roman" w:cs="Times New Roman"/>
          <w:b/>
          <w:sz w:val="32"/>
          <w:szCs w:val="32"/>
        </w:rPr>
        <w:t>epetition -</w:t>
      </w:r>
      <w:bookmarkStart w:id="0" w:name="_GoBack"/>
      <w:bookmarkEnd w:id="0"/>
      <w:r w:rsidR="00F1155D" w:rsidRPr="00A80CE0">
        <w:rPr>
          <w:rFonts w:ascii="Times New Roman" w:hAnsi="Times New Roman" w:cs="Times New Roman"/>
          <w:b/>
          <w:sz w:val="32"/>
          <w:szCs w:val="32"/>
        </w:rPr>
        <w:t xml:space="preserve"> </w:t>
      </w:r>
      <w:r w:rsidR="00F573E2" w:rsidRPr="00A80CE0">
        <w:rPr>
          <w:rFonts w:ascii="Times New Roman" w:hAnsi="Times New Roman" w:cs="Times New Roman"/>
          <w:b/>
          <w:sz w:val="32"/>
          <w:szCs w:val="32"/>
        </w:rPr>
        <w:t>METODE</w:t>
      </w:r>
    </w:p>
    <w:p w:rsidR="001A3E60" w:rsidRPr="00A80CE0" w:rsidRDefault="00F1155D" w:rsidP="00B04EB7">
      <w:pPr>
        <w:spacing w:after="0"/>
        <w:rPr>
          <w:rFonts w:ascii="Times New Roman" w:hAnsi="Times New Roman" w:cs="Times New Roman"/>
          <w:i/>
          <w:sz w:val="32"/>
          <w:szCs w:val="32"/>
        </w:rPr>
      </w:pPr>
      <w:r w:rsidRPr="00A80CE0">
        <w:rPr>
          <w:rFonts w:ascii="Times New Roman" w:hAnsi="Times New Roman" w:cs="Times New Roman"/>
          <w:i/>
          <w:sz w:val="32"/>
          <w:szCs w:val="32"/>
        </w:rPr>
        <w:t>Hvad er følgende tekstuddrag udtryk for?</w:t>
      </w:r>
      <w:r w:rsidR="00061B18" w:rsidRPr="00A80CE0">
        <w:rPr>
          <w:rFonts w:ascii="Times New Roman" w:hAnsi="Times New Roman" w:cs="Times New Roman"/>
          <w:i/>
          <w:sz w:val="32"/>
          <w:szCs w:val="32"/>
        </w:rPr>
        <w:t xml:space="preserve"> Begrund (streg i teksten).</w:t>
      </w:r>
    </w:p>
    <w:p w:rsidR="00A80CE0" w:rsidRPr="00A80CE0" w:rsidRDefault="00A80CE0" w:rsidP="00B04EB7">
      <w:pPr>
        <w:spacing w:after="0"/>
        <w:rPr>
          <w:rFonts w:ascii="Times New Roman" w:hAnsi="Times New Roman" w:cs="Times New Roman"/>
          <w:sz w:val="20"/>
          <w:szCs w:val="20"/>
        </w:rPr>
      </w:pPr>
    </w:p>
    <w:p w:rsidR="00E84D06" w:rsidRPr="00A80CE0" w:rsidRDefault="00A80CE0"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 xml:space="preserve">1) </w:t>
      </w:r>
      <w:r w:rsidR="00E84D06" w:rsidRPr="00A80CE0">
        <w:rPr>
          <w:rFonts w:ascii="Times New Roman" w:hAnsi="Times New Roman" w:cs="Times New Roman"/>
          <w:sz w:val="20"/>
          <w:szCs w:val="20"/>
        </w:rPr>
        <w:t>”Den Nordatlantiske Gruppes første undersøgelse, „Grønlændere bosiddende i Danmark“, viste, at der bor 18.563 grønlændere i Danmark fordelt på 1., 2. og 3. generation (pr. 1/1 2006). Målgruppen for denne anden undersøgelse – første generation i alderen 20-49, som er i arbejde eller under uddannelse – tæller i alt cirka 3100 grønlændere bosat i Danmark, hvoraf 479, svarende til 15%, har deltaget i denne undersøgelse og svaret på spørgeskemaet enten telefonisk eller elektronisk.” (</w:t>
      </w:r>
      <w:r w:rsidR="00D17291" w:rsidRPr="00A80CE0">
        <w:rPr>
          <w:rFonts w:ascii="Times New Roman" w:hAnsi="Times New Roman" w:cs="Times New Roman"/>
          <w:sz w:val="20"/>
          <w:szCs w:val="20"/>
        </w:rPr>
        <w:t>Den Nordatlantiske Gruppe i folketinget: ”Hvorfor grønlændere bosætter sig i Danmark”, april 2011</w:t>
      </w:r>
      <w:r w:rsidR="00E84D06" w:rsidRPr="00A80CE0">
        <w:rPr>
          <w:rFonts w:ascii="Times New Roman" w:hAnsi="Times New Roman" w:cs="Times New Roman"/>
          <w:sz w:val="20"/>
          <w:szCs w:val="20"/>
        </w:rPr>
        <w:t>)</w:t>
      </w:r>
    </w:p>
    <w:p w:rsidR="00D17291" w:rsidRPr="00A80CE0" w:rsidRDefault="00D17291"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D17291" w:rsidRPr="00A80CE0" w:rsidRDefault="00D17291"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w:t>
      </w:r>
      <w:r w:rsidRPr="00A80CE0">
        <w:rPr>
          <w:rFonts w:ascii="Times New Roman" w:hAnsi="Times New Roman" w:cs="Times New Roman"/>
          <w:sz w:val="20"/>
          <w:szCs w:val="20"/>
        </w:rPr>
        <w:t xml:space="preserve">Kvantitativ </w:t>
      </w:r>
      <w:r w:rsidRPr="00A80CE0">
        <w:rPr>
          <w:rFonts w:ascii="Times New Roman" w:hAnsi="Times New Roman" w:cs="Times New Roman"/>
          <w:sz w:val="20"/>
          <w:szCs w:val="20"/>
        </w:rPr>
        <w:t xml:space="preserve">metode </w:t>
      </w:r>
      <w:r w:rsidR="0036511C" w:rsidRPr="00A80CE0">
        <w:rPr>
          <w:rFonts w:ascii="Times New Roman" w:hAnsi="Times New Roman" w:cs="Times New Roman"/>
          <w:sz w:val="20"/>
          <w:szCs w:val="20"/>
        </w:rPr>
        <w:tab/>
      </w:r>
      <w:r w:rsidRPr="00A80CE0">
        <w:rPr>
          <w:rFonts w:ascii="Times New Roman" w:hAnsi="Times New Roman" w:cs="Times New Roman"/>
          <w:sz w:val="20"/>
          <w:szCs w:val="20"/>
        </w:rPr>
        <w:t xml:space="preserve">b) </w:t>
      </w:r>
      <w:r w:rsidRPr="00A80CE0">
        <w:rPr>
          <w:rFonts w:ascii="Times New Roman" w:hAnsi="Times New Roman" w:cs="Times New Roman"/>
          <w:sz w:val="20"/>
          <w:szCs w:val="20"/>
        </w:rPr>
        <w:t>Kvalitativ metode</w:t>
      </w:r>
      <w:r w:rsidRPr="00A80CE0">
        <w:rPr>
          <w:rFonts w:ascii="Times New Roman" w:hAnsi="Times New Roman" w:cs="Times New Roman"/>
          <w:sz w:val="20"/>
          <w:szCs w:val="20"/>
        </w:rPr>
        <w:t xml:space="preserve"> </w:t>
      </w:r>
      <w:r w:rsidR="0036511C" w:rsidRPr="00A80CE0">
        <w:rPr>
          <w:rFonts w:ascii="Times New Roman" w:hAnsi="Times New Roman" w:cs="Times New Roman"/>
          <w:sz w:val="20"/>
          <w:szCs w:val="20"/>
        </w:rPr>
        <w:tab/>
      </w:r>
      <w:r w:rsidRPr="00A80CE0">
        <w:rPr>
          <w:rFonts w:ascii="Times New Roman" w:hAnsi="Times New Roman" w:cs="Times New Roman"/>
          <w:sz w:val="20"/>
          <w:szCs w:val="20"/>
        </w:rPr>
        <w:t>c) Komparativ metode</w:t>
      </w:r>
    </w:p>
    <w:p w:rsidR="009F38CF" w:rsidRPr="00A80CE0" w:rsidRDefault="009F38CF" w:rsidP="00B04EB7">
      <w:pPr>
        <w:spacing w:after="0"/>
        <w:rPr>
          <w:rFonts w:ascii="Times New Roman" w:hAnsi="Times New Roman" w:cs="Times New Roman"/>
          <w:sz w:val="20"/>
          <w:szCs w:val="20"/>
        </w:rPr>
      </w:pPr>
    </w:p>
    <w:p w:rsidR="001A3E60" w:rsidRPr="00A80CE0" w:rsidRDefault="00A80CE0" w:rsidP="001A3E60">
      <w:pPr>
        <w:pBdr>
          <w:top w:val="single" w:sz="4" w:space="1" w:color="auto"/>
          <w:left w:val="single" w:sz="4" w:space="1" w:color="auto"/>
          <w:bottom w:val="single" w:sz="4" w:space="1" w:color="auto"/>
          <w:right w:val="single" w:sz="4" w:space="1" w:color="auto"/>
        </w:pBdr>
        <w:rPr>
          <w:rFonts w:ascii="Times New Roman" w:hAnsi="Times New Roman" w:cs="Times New Roman"/>
          <w:sz w:val="20"/>
          <w:szCs w:val="20"/>
          <w:lang w:eastAsia="da-DK"/>
        </w:rPr>
      </w:pPr>
      <w:r>
        <w:rPr>
          <w:rFonts w:ascii="Times New Roman" w:hAnsi="Times New Roman" w:cs="Times New Roman"/>
          <w:sz w:val="20"/>
          <w:szCs w:val="20"/>
          <w:lang w:eastAsia="da-DK"/>
        </w:rPr>
        <w:t xml:space="preserve">2) </w:t>
      </w:r>
      <w:r w:rsidR="001A3E60" w:rsidRPr="00A80CE0">
        <w:rPr>
          <w:rFonts w:ascii="Times New Roman" w:hAnsi="Times New Roman" w:cs="Times New Roman"/>
          <w:sz w:val="20"/>
          <w:szCs w:val="20"/>
          <w:lang w:eastAsia="da-DK"/>
        </w:rPr>
        <w:t>”For at kunne analysere hverdagslivet i anstalten var jeg på feltarbejde i to anstalter: Nuuk med 62 pladser og Ilulissat med 25 pladser. I 2009-2010 tilbragte jeg i alt 94 dage i anstalterne sammen med de indsatte, hvor jeg lavede 35 interview med indsatte og 13 interview med fagpersoner. Med deltagerobservation som metode var jeg tilstede sammen med de indsatte i anstalterne. (…) Ingen interviewpersoner oplevede, at anstaltsopholdet havde forbedret deres fremtidsmuligheder – mange mente tværtimod. De få, som var selvstændige erhvervsdrivende, havde problemer med at videreføre deres firma. De, som havde været i fastansættelse forud for indsættelsen, mistede deres job, mens de, som havde været fastansat med tilknyttet personalebolig, mistede både job og bolig. De, som var fattige, arbejdsløse og uden bolig, da de blev sat i anstalt, var endnu fattigere, da de slap ud. Og der var ikke sat tiltag i gang til at forandre situationen til det bedre, mens de afsonede. Selvom målet for anstaltsopholdet er et andet, så synes indsatte i de grønlandske anstalter – som i den totale institution – at blive udsat for en massiv krænkelsesproces”. (AnneMette Nyborg Lauritsen: ”</w:t>
      </w:r>
      <w:r w:rsidR="00D928A6" w:rsidRPr="00A80CE0">
        <w:rPr>
          <w:rFonts w:ascii="Times New Roman" w:hAnsi="Times New Roman" w:cs="Times New Roman"/>
          <w:sz w:val="20"/>
          <w:szCs w:val="20"/>
          <w:lang w:eastAsia="da-DK"/>
        </w:rPr>
        <w:t>Den store grønlandske indespærring</w:t>
      </w:r>
      <w:r w:rsidR="001A3E60" w:rsidRPr="00A80CE0">
        <w:rPr>
          <w:rFonts w:ascii="Times New Roman" w:hAnsi="Times New Roman" w:cs="Times New Roman"/>
          <w:sz w:val="20"/>
          <w:szCs w:val="20"/>
          <w:lang w:eastAsia="da-DK"/>
        </w:rPr>
        <w:t>”</w:t>
      </w:r>
      <w:r w:rsidR="00EA5972" w:rsidRPr="00A80CE0">
        <w:rPr>
          <w:rFonts w:ascii="Times New Roman" w:hAnsi="Times New Roman" w:cs="Times New Roman"/>
          <w:sz w:val="20"/>
          <w:szCs w:val="20"/>
          <w:lang w:eastAsia="da-DK"/>
        </w:rPr>
        <w:t>, Dansk Sociologi n</w:t>
      </w:r>
      <w:r w:rsidR="00D928A6" w:rsidRPr="00A80CE0">
        <w:rPr>
          <w:rFonts w:ascii="Times New Roman" w:hAnsi="Times New Roman" w:cs="Times New Roman"/>
          <w:sz w:val="20"/>
          <w:szCs w:val="20"/>
          <w:lang w:eastAsia="da-DK"/>
        </w:rPr>
        <w:t>r. 4/25. årg. 2014</w:t>
      </w:r>
      <w:r w:rsidR="001A3E60" w:rsidRPr="00A80CE0">
        <w:rPr>
          <w:rFonts w:ascii="Times New Roman" w:hAnsi="Times New Roman" w:cs="Times New Roman"/>
          <w:sz w:val="20"/>
          <w:szCs w:val="20"/>
          <w:lang w:eastAsia="da-DK"/>
        </w:rPr>
        <w:t>)</w:t>
      </w:r>
    </w:p>
    <w:p w:rsidR="001A3E60" w:rsidRPr="00A80CE0" w:rsidRDefault="001A3E60" w:rsidP="001A3E60">
      <w:pPr>
        <w:pBdr>
          <w:top w:val="single" w:sz="4" w:space="1" w:color="auto"/>
          <w:left w:val="single" w:sz="4" w:space="1" w:color="auto"/>
          <w:bottom w:val="single" w:sz="4" w:space="1" w:color="auto"/>
          <w:right w:val="single" w:sz="4" w:space="1"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Kvantitativ metode </w:t>
      </w:r>
      <w:r w:rsidRPr="00A80CE0">
        <w:rPr>
          <w:rFonts w:ascii="Times New Roman" w:hAnsi="Times New Roman" w:cs="Times New Roman"/>
          <w:sz w:val="20"/>
          <w:szCs w:val="20"/>
        </w:rPr>
        <w:tab/>
        <w:t xml:space="preserve">b) Kvalitativ metode </w:t>
      </w:r>
      <w:r w:rsidRPr="00A80CE0">
        <w:rPr>
          <w:rFonts w:ascii="Times New Roman" w:hAnsi="Times New Roman" w:cs="Times New Roman"/>
          <w:sz w:val="20"/>
          <w:szCs w:val="20"/>
        </w:rPr>
        <w:tab/>
        <w:t>c) Komparativ metode</w:t>
      </w:r>
    </w:p>
    <w:p w:rsidR="001A3E60" w:rsidRPr="00A80CE0" w:rsidRDefault="001A3E60" w:rsidP="00B04EB7">
      <w:pPr>
        <w:spacing w:after="0"/>
        <w:rPr>
          <w:rFonts w:ascii="Times New Roman" w:hAnsi="Times New Roman" w:cs="Times New Roman"/>
          <w:sz w:val="20"/>
          <w:szCs w:val="20"/>
        </w:rPr>
      </w:pPr>
    </w:p>
    <w:p w:rsidR="009F38CF" w:rsidRPr="00A80CE0" w:rsidRDefault="00A80CE0"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 xml:space="preserve">3) </w:t>
      </w:r>
      <w:r w:rsidR="009F38CF" w:rsidRPr="00A80CE0">
        <w:rPr>
          <w:rFonts w:ascii="Times New Roman" w:hAnsi="Times New Roman" w:cs="Times New Roman"/>
          <w:sz w:val="20"/>
          <w:szCs w:val="20"/>
        </w:rPr>
        <w:t>”Primært bestod metoderne til indsamling af empirisk materiale af deltagerobservation og interviewindsamling. Empirisk data om elevernes forhold, vilkår og verden blev indsamlet ved at deltage i deres hverdag. Det vil sige, at forskeren fulgte undervisningen på skolerne i bestemte klasser, boede på kollegierne sammen med eleverne og interviewede både uformelt og struktureret. Hermed blev det muligt at både se og høre, hvordan skole, kollegium og elev handler og sameksisterer”. (Lotte Kjær: ”Frafaldsundersøgelsen 2010”, 2010)</w:t>
      </w:r>
    </w:p>
    <w:p w:rsidR="009F38CF" w:rsidRPr="00A80CE0" w:rsidRDefault="009F38CF"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9F38CF" w:rsidRPr="00A80CE0" w:rsidRDefault="009F38CF"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Kvantitativ metode </w:t>
      </w:r>
      <w:r w:rsidRPr="00A80CE0">
        <w:rPr>
          <w:rFonts w:ascii="Times New Roman" w:hAnsi="Times New Roman" w:cs="Times New Roman"/>
          <w:sz w:val="20"/>
          <w:szCs w:val="20"/>
        </w:rPr>
        <w:tab/>
        <w:t xml:space="preserve">b) Kvalitativ metode </w:t>
      </w:r>
      <w:r w:rsidRPr="00A80CE0">
        <w:rPr>
          <w:rFonts w:ascii="Times New Roman" w:hAnsi="Times New Roman" w:cs="Times New Roman"/>
          <w:sz w:val="20"/>
          <w:szCs w:val="20"/>
        </w:rPr>
        <w:tab/>
        <w:t>c) Komparativ metode</w:t>
      </w:r>
    </w:p>
    <w:p w:rsidR="009F38CF" w:rsidRPr="00A80CE0" w:rsidRDefault="009F38CF" w:rsidP="009F38CF">
      <w:pPr>
        <w:spacing w:after="0"/>
        <w:rPr>
          <w:rFonts w:ascii="Times New Roman" w:hAnsi="Times New Roman" w:cs="Times New Roman"/>
          <w:sz w:val="20"/>
          <w:szCs w:val="20"/>
        </w:rPr>
      </w:pPr>
    </w:p>
    <w:p w:rsidR="0088135B" w:rsidRPr="00A80CE0" w:rsidRDefault="00A80CE0"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 xml:space="preserve">4) </w:t>
      </w:r>
      <w:r w:rsidR="0088135B" w:rsidRPr="00A80CE0">
        <w:rPr>
          <w:rFonts w:ascii="Times New Roman" w:hAnsi="Times New Roman" w:cs="Times New Roman"/>
          <w:sz w:val="20"/>
          <w:szCs w:val="20"/>
        </w:rPr>
        <w:t>”</w:t>
      </w:r>
      <w:r w:rsidR="00DB2ABF" w:rsidRPr="00A80CE0">
        <w:rPr>
          <w:rFonts w:ascii="Times New Roman" w:hAnsi="Times New Roman" w:cs="Times New Roman"/>
          <w:sz w:val="20"/>
          <w:szCs w:val="20"/>
        </w:rPr>
        <w:t xml:space="preserve">Denne rapport præsenter resultaterne af en landsdækkende, telefonisk spørgeskemaundersøgelse foretaget i vinteren 2016. Her har et bredt udsnit af befolkningen (689 personer) vurderet hvorvidt de er enige i en række udsagn, som udtrykker forskellige og ofte konkurrerende hensyn i Grønlands fiskeripolitik. </w:t>
      </w:r>
      <w:r w:rsidR="0088135B" w:rsidRPr="00A80CE0">
        <w:rPr>
          <w:rFonts w:ascii="Times New Roman" w:hAnsi="Times New Roman" w:cs="Times New Roman"/>
          <w:sz w:val="20"/>
          <w:szCs w:val="20"/>
        </w:rPr>
        <w:t xml:space="preserve">(…) </w:t>
      </w:r>
      <w:r w:rsidR="0088135B" w:rsidRPr="00A80CE0">
        <w:rPr>
          <w:rFonts w:ascii="Times New Roman" w:hAnsi="Times New Roman" w:cs="Times New Roman"/>
          <w:sz w:val="20"/>
          <w:szCs w:val="20"/>
        </w:rPr>
        <w:t>Ved telefoninterviewundersøgelser i Grønland er det normalt omkring en tredjedel af de kontaktede respondenter, der vælger at takke nej til at deltage. I denne undersøgelse var det op imod halvdelen. Den overvejende begrundelse for ikke at deltage har været, at man ikke har forstand på emne</w:t>
      </w:r>
      <w:r w:rsidR="0088135B" w:rsidRPr="00A80CE0">
        <w:rPr>
          <w:rFonts w:ascii="Times New Roman" w:hAnsi="Times New Roman" w:cs="Times New Roman"/>
          <w:sz w:val="20"/>
          <w:szCs w:val="20"/>
        </w:rPr>
        <w:t xml:space="preserve">t. Da det samtidig var særlige </w:t>
      </w:r>
      <w:r w:rsidR="0088135B" w:rsidRPr="00A80CE0">
        <w:rPr>
          <w:rFonts w:ascii="Times New Roman" w:hAnsi="Times New Roman" w:cs="Times New Roman"/>
          <w:sz w:val="20"/>
          <w:szCs w:val="20"/>
        </w:rPr>
        <w:t>grupper i samfundet der tilkendegav denne holdning, fx kvinder og yngre respondenter, indgår disse grupper ikke i samme omfang i undersøgelsen som deres andel af befolkningen berettiger til.  Forenklet kan man ifølge HS analyse sige, at undersøgelsen viser hvilke holdninger den del af befolkningen har, som har en</w:t>
      </w:r>
      <w:r w:rsidR="0088135B" w:rsidRPr="00A80CE0">
        <w:rPr>
          <w:rFonts w:ascii="Times New Roman" w:hAnsi="Times New Roman" w:cs="Times New Roman"/>
          <w:sz w:val="20"/>
          <w:szCs w:val="20"/>
        </w:rPr>
        <w:t xml:space="preserve"> holdning til fiskeripolitik.” </w:t>
      </w:r>
      <w:r w:rsidR="00DB2ABF" w:rsidRPr="00A80CE0">
        <w:rPr>
          <w:rFonts w:ascii="Times New Roman" w:hAnsi="Times New Roman" w:cs="Times New Roman"/>
          <w:sz w:val="20"/>
          <w:szCs w:val="20"/>
        </w:rPr>
        <w:t>(Rikke Becker Jakobsen: ”Befolkningens holdninger til fiskeriets rolle i det grønlandske samfund”, 2017)</w:t>
      </w:r>
    </w:p>
    <w:p w:rsidR="0088135B" w:rsidRPr="00A80CE0" w:rsidRDefault="0088135B"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88135B" w:rsidRPr="00A80CE0" w:rsidRDefault="0088135B" w:rsidP="00834FA7">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Kvantitativ metode </w:t>
      </w:r>
      <w:r w:rsidR="0036511C" w:rsidRPr="00A80CE0">
        <w:rPr>
          <w:rFonts w:ascii="Times New Roman" w:hAnsi="Times New Roman" w:cs="Times New Roman"/>
          <w:sz w:val="20"/>
          <w:szCs w:val="20"/>
        </w:rPr>
        <w:tab/>
      </w:r>
      <w:r w:rsidRPr="00A80CE0">
        <w:rPr>
          <w:rFonts w:ascii="Times New Roman" w:hAnsi="Times New Roman" w:cs="Times New Roman"/>
          <w:sz w:val="20"/>
          <w:szCs w:val="20"/>
        </w:rPr>
        <w:t xml:space="preserve">b) Kvalitativ metode </w:t>
      </w:r>
      <w:r w:rsidR="0036511C" w:rsidRPr="00A80CE0">
        <w:rPr>
          <w:rFonts w:ascii="Times New Roman" w:hAnsi="Times New Roman" w:cs="Times New Roman"/>
          <w:sz w:val="20"/>
          <w:szCs w:val="20"/>
        </w:rPr>
        <w:tab/>
      </w:r>
      <w:r w:rsidRPr="00A80CE0">
        <w:rPr>
          <w:rFonts w:ascii="Times New Roman" w:hAnsi="Times New Roman" w:cs="Times New Roman"/>
          <w:sz w:val="20"/>
          <w:szCs w:val="20"/>
        </w:rPr>
        <w:t>c) Komparativ metode</w:t>
      </w:r>
    </w:p>
    <w:p w:rsidR="0088135B" w:rsidRPr="00A80CE0" w:rsidRDefault="0088135B" w:rsidP="00B04EB7">
      <w:pPr>
        <w:spacing w:after="0"/>
        <w:rPr>
          <w:rFonts w:ascii="Times New Roman" w:hAnsi="Times New Roman" w:cs="Times New Roman"/>
          <w:sz w:val="20"/>
          <w:szCs w:val="20"/>
        </w:rPr>
      </w:pPr>
    </w:p>
    <w:p w:rsidR="00834FA7" w:rsidRPr="00A80CE0" w:rsidRDefault="00A80CE0"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 xml:space="preserve">5) </w:t>
      </w:r>
      <w:r w:rsidR="00834FA7" w:rsidRPr="00A80CE0">
        <w:rPr>
          <w:rFonts w:ascii="Times New Roman" w:hAnsi="Times New Roman" w:cs="Times New Roman"/>
          <w:sz w:val="20"/>
          <w:szCs w:val="20"/>
        </w:rPr>
        <w:t xml:space="preserve">”Beslutningen [for grønlændere i Danmark] om at flytte tilbage til Grønland versus at blive i Danmark er en kategorisk anderledes beslutning end færingernes beslutning om at flytte tilbage til Færøerne eller ej. Det fremgik af Den Nordatlantiske Gruppes undersøgelse, at færingerne i vid udstrækning står og vejer diverse fordele ved tilværelsen </w:t>
      </w:r>
      <w:r w:rsidR="00834FA7" w:rsidRPr="00A80CE0">
        <w:rPr>
          <w:rFonts w:ascii="Times New Roman" w:hAnsi="Times New Roman" w:cs="Times New Roman"/>
          <w:sz w:val="20"/>
          <w:szCs w:val="20"/>
        </w:rPr>
        <w:lastRenderedPageBreak/>
        <w:t xml:space="preserve">i Danmark op mod diverse fordele ved en tilværelse på Færøerne, når de skal træffe en afgørelse. Færingernes afgørelse baserer sig kun i meget begrænset omfang på ulemper ved de to samfund. Sat på spidsen er færingernes valg en overskudssituation, hvor de overvejer: </w:t>
      </w:r>
    </w:p>
    <w:p w:rsidR="00834FA7" w:rsidRPr="00A80CE0" w:rsidRDefault="00834FA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 Den mere anonyme tilværelse med flere udfoldelsesmuligheder i Danmark … </w:t>
      </w:r>
    </w:p>
    <w:p w:rsidR="00834FA7" w:rsidRPr="00A80CE0" w:rsidRDefault="00834FA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 versus de tættere sociale og familiemæssige bånd på Færøerne og det noget mere afslappede forhold til arbejdsliv og karriere</w:t>
      </w:r>
    </w:p>
    <w:p w:rsidR="00834FA7" w:rsidRPr="00A80CE0" w:rsidRDefault="00834FA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1. generations færingerne i Danmark står i bund og grund over for en valgsituation med to positive alternativer. Til sammenligning står grønlænderne over for en anderledes beslutning. Der indgår klare fordele samt ulemper i deres overvejelser. Når de stilles over for beslutningen om at flytte tilbage, fylder frustration og bekymringer over manglerne i den grønlandske samfundsmæssige udvikling klart mest. Ja, de længes så godt som alle tilbage – men nej, Grønland opleves endnu at være et stykke bagud i forhold til Danmark og Skandinavien, når det kommer til at kunne tilbyde en tidssvarende velfærdsstatslig ramme omkring tilværelsen”. (Den Nordatlantiske Gruppe i folketinget: ”Man kan mærke længslen…”, april 2011)</w:t>
      </w:r>
    </w:p>
    <w:p w:rsidR="00834FA7" w:rsidRPr="00A80CE0" w:rsidRDefault="00834FA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834FA7" w:rsidRPr="00A80CE0" w:rsidRDefault="00834FA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a) Kvantitativ metode b) Kvalitativ metode c) Komparativ metode</w:t>
      </w:r>
    </w:p>
    <w:p w:rsidR="00834FA7" w:rsidRPr="00A80CE0" w:rsidRDefault="00834FA7" w:rsidP="00B04EB7">
      <w:pPr>
        <w:spacing w:after="0"/>
        <w:rPr>
          <w:rFonts w:ascii="Times New Roman" w:hAnsi="Times New Roman" w:cs="Times New Roman"/>
          <w:sz w:val="20"/>
          <w:szCs w:val="20"/>
        </w:rPr>
      </w:pPr>
    </w:p>
    <w:p w:rsidR="0088135B" w:rsidRDefault="00A80CE0" w:rsidP="0004471B">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 xml:space="preserve">6) </w:t>
      </w:r>
      <w:r w:rsidR="0088135B" w:rsidRPr="00A80CE0">
        <w:rPr>
          <w:rFonts w:ascii="Times New Roman" w:hAnsi="Times New Roman" w:cs="Times New Roman"/>
          <w:sz w:val="20"/>
          <w:szCs w:val="20"/>
        </w:rPr>
        <w:t>”Spørgsmålene i spørgeskemaet er beregnet til at repræsentere forskellige argumenter i fiskeripolitikken</w:t>
      </w:r>
      <w:r w:rsidR="00063634" w:rsidRPr="00A80CE0">
        <w:rPr>
          <w:rFonts w:ascii="Times New Roman" w:hAnsi="Times New Roman" w:cs="Times New Roman"/>
          <w:sz w:val="20"/>
          <w:szCs w:val="20"/>
        </w:rPr>
        <w:t xml:space="preserve"> på en objektiv og fair måde. </w:t>
      </w:r>
      <w:r w:rsidR="0088135B" w:rsidRPr="00A80CE0">
        <w:rPr>
          <w:rFonts w:ascii="Times New Roman" w:hAnsi="Times New Roman" w:cs="Times New Roman"/>
          <w:sz w:val="20"/>
          <w:szCs w:val="20"/>
        </w:rPr>
        <w:t>Alle spørgsmål er formuleret positivt og starter med formuleringen: ”det er vigtigt at…”. Respondenterne er blevet bedt om at angive hvor enige de er i hvert udsagn (hensyn/mål for fiskeriet) på en skala fra 1 til 10, hvor 1 er meget uenig, 10 er meget enig og 5 er hverken/eller.”</w:t>
      </w:r>
      <w:r w:rsidR="00311E04" w:rsidRPr="00A80CE0">
        <w:rPr>
          <w:rFonts w:ascii="Times New Roman" w:hAnsi="Times New Roman" w:cs="Times New Roman"/>
          <w:sz w:val="20"/>
          <w:szCs w:val="20"/>
        </w:rPr>
        <w:t xml:space="preserve"> </w:t>
      </w:r>
      <w:r w:rsidR="00311E04" w:rsidRPr="00A80CE0">
        <w:rPr>
          <w:rFonts w:ascii="Times New Roman" w:hAnsi="Times New Roman" w:cs="Times New Roman"/>
          <w:sz w:val="20"/>
          <w:szCs w:val="20"/>
        </w:rPr>
        <w:t>(Rikke Becker Jakobsen: ”Befolkningens holdninger til fiskeriets rolle i det grønlandske samfund”, 2017)</w:t>
      </w:r>
    </w:p>
    <w:p w:rsidR="0004471B" w:rsidRPr="00A80CE0" w:rsidRDefault="0004471B" w:rsidP="0004471B">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04471B" w:rsidRDefault="0088135B" w:rsidP="0004471B">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w:t>
      </w:r>
      <w:r w:rsidR="005928B9" w:rsidRPr="00A80CE0">
        <w:rPr>
          <w:rFonts w:ascii="Times New Roman" w:hAnsi="Times New Roman" w:cs="Times New Roman"/>
          <w:sz w:val="20"/>
          <w:szCs w:val="20"/>
        </w:rPr>
        <w:t>Åbent spørgsmål b) Lukket</w:t>
      </w:r>
      <w:r w:rsidRPr="00A80CE0">
        <w:rPr>
          <w:rFonts w:ascii="Times New Roman" w:hAnsi="Times New Roman" w:cs="Times New Roman"/>
          <w:sz w:val="20"/>
          <w:szCs w:val="20"/>
        </w:rPr>
        <w:t xml:space="preserve"> spørgsmål c) Ledende spørgsmål  </w:t>
      </w:r>
    </w:p>
    <w:p w:rsidR="003A100C" w:rsidRPr="00A80CE0" w:rsidRDefault="003A100C" w:rsidP="00B04EB7">
      <w:pPr>
        <w:spacing w:after="0"/>
        <w:rPr>
          <w:rFonts w:ascii="Times New Roman" w:hAnsi="Times New Roman" w:cs="Times New Roman"/>
          <w:sz w:val="20"/>
          <w:szCs w:val="20"/>
        </w:rPr>
      </w:pPr>
    </w:p>
    <w:p w:rsidR="00B04EB7" w:rsidRPr="00A80CE0" w:rsidRDefault="00A80CE0"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 xml:space="preserve">7) </w:t>
      </w:r>
      <w:r w:rsidR="00677017" w:rsidRPr="00A80CE0">
        <w:rPr>
          <w:rFonts w:ascii="Times New Roman" w:hAnsi="Times New Roman" w:cs="Times New Roman"/>
          <w:sz w:val="20"/>
          <w:szCs w:val="20"/>
        </w:rPr>
        <w:t>”</w:t>
      </w:r>
      <w:r w:rsidR="00B04EB7" w:rsidRPr="00A80CE0">
        <w:rPr>
          <w:rFonts w:ascii="Times New Roman" w:hAnsi="Times New Roman" w:cs="Times New Roman"/>
          <w:sz w:val="20"/>
          <w:szCs w:val="20"/>
        </w:rPr>
        <w:t xml:space="preserve">Interviewer: synes du skolen er rar at være på?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Melanie: ikke rigtig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Interviewer: hvorfor ikke?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Melanie: fordi jeg er ikke så god til mennesker, så det er lidt svært for mig at få venner, så det er ret ensomt, når der er så mange mennesker (…)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Interviewer: når du siger, at skolen ikke er rar at være på, er der så andre ting, end det med at være ensom?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Melanie: i klasserne, så føler jeg mig, så føles det ret svært at følge med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Interviewer: vil du ikke prøve at fortælle lidt om det?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Melanie: i science så kan jeg ikke lige forstå, hvad de snakker om, og alt det der (…)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Interviewer: hvad er det, du ikke kan forstå?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Melanie: øhm, det vi plejer at lave for eksempel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Interviewer: er det ordene, eller formålet, eller det I skal, eller det læreren siger eller?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Melanie: faktisk det hele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Interviewer: </w:t>
      </w:r>
      <w:r w:rsidRPr="00A80CE0">
        <w:rPr>
          <w:rFonts w:ascii="Times New Roman" w:hAnsi="Times New Roman" w:cs="Times New Roman"/>
          <w:sz w:val="21"/>
          <w:szCs w:val="21"/>
        </w:rPr>
        <w:t>hvordan</w:t>
      </w:r>
      <w:r w:rsidRPr="00A80CE0">
        <w:rPr>
          <w:rFonts w:ascii="Times New Roman" w:hAnsi="Times New Roman" w:cs="Times New Roman"/>
          <w:sz w:val="20"/>
          <w:szCs w:val="20"/>
        </w:rPr>
        <w:t xml:space="preserve"> føler du dig inde i den klasse? </w:t>
      </w:r>
    </w:p>
    <w:p w:rsidR="00B04EB7" w:rsidRPr="00A80CE0" w:rsidRDefault="00B04EB7"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Melanie: ubrugelig (…) alle de andre, de laver noget, selv min veninde, og så er jeg bare der og jeg ikke kan forstå noget, så føler jeg mig ret dum</w:t>
      </w:r>
      <w:r w:rsidR="00677017" w:rsidRPr="00A80CE0">
        <w:rPr>
          <w:rFonts w:ascii="Times New Roman" w:hAnsi="Times New Roman" w:cs="Times New Roman"/>
          <w:sz w:val="20"/>
          <w:szCs w:val="20"/>
        </w:rPr>
        <w:t>”</w:t>
      </w:r>
      <w:r w:rsidR="003A100C" w:rsidRPr="00A80CE0">
        <w:rPr>
          <w:rFonts w:ascii="Times New Roman" w:hAnsi="Times New Roman" w:cs="Times New Roman"/>
          <w:sz w:val="20"/>
          <w:szCs w:val="20"/>
        </w:rPr>
        <w:t xml:space="preserve">. </w:t>
      </w:r>
    </w:p>
    <w:p w:rsidR="003A100C" w:rsidRPr="00A80CE0" w:rsidRDefault="003A100C"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(Naja Sano: ”Jeg vil ikke give op mere” Fastholdelse i den grønlandske gymnasieskole. Et studie af frafald og fasthold</w:t>
      </w:r>
      <w:r w:rsidR="00194714" w:rsidRPr="00A80CE0">
        <w:rPr>
          <w:rFonts w:ascii="Times New Roman" w:hAnsi="Times New Roman" w:cs="Times New Roman"/>
          <w:sz w:val="20"/>
          <w:szCs w:val="20"/>
        </w:rPr>
        <w:t>elsesstrategier på gymnasiet i N</w:t>
      </w:r>
      <w:r w:rsidRPr="00A80CE0">
        <w:rPr>
          <w:rFonts w:ascii="Times New Roman" w:hAnsi="Times New Roman" w:cs="Times New Roman"/>
          <w:sz w:val="20"/>
          <w:szCs w:val="20"/>
        </w:rPr>
        <w:t>uuk”, 2017)</w:t>
      </w:r>
    </w:p>
    <w:p w:rsidR="000D7F7B" w:rsidRPr="00A80CE0" w:rsidRDefault="000D7F7B"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0D7F7B" w:rsidRPr="00A80CE0" w:rsidRDefault="000D7F7B"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Åbent spørgsmål </w:t>
      </w:r>
      <w:r w:rsidR="00437F79" w:rsidRPr="00A80CE0">
        <w:rPr>
          <w:rFonts w:ascii="Times New Roman" w:hAnsi="Times New Roman" w:cs="Times New Roman"/>
          <w:sz w:val="20"/>
          <w:szCs w:val="20"/>
        </w:rPr>
        <w:tab/>
      </w:r>
      <w:r w:rsidRPr="00A80CE0">
        <w:rPr>
          <w:rFonts w:ascii="Times New Roman" w:hAnsi="Times New Roman" w:cs="Times New Roman"/>
          <w:sz w:val="20"/>
          <w:szCs w:val="20"/>
        </w:rPr>
        <w:t xml:space="preserve">b) Lukket spørgsmål </w:t>
      </w:r>
      <w:r w:rsidR="00437F79" w:rsidRPr="00A80CE0">
        <w:rPr>
          <w:rFonts w:ascii="Times New Roman" w:hAnsi="Times New Roman" w:cs="Times New Roman"/>
          <w:sz w:val="20"/>
          <w:szCs w:val="20"/>
        </w:rPr>
        <w:tab/>
      </w:r>
      <w:r w:rsidRPr="00A80CE0">
        <w:rPr>
          <w:rFonts w:ascii="Times New Roman" w:hAnsi="Times New Roman" w:cs="Times New Roman"/>
          <w:sz w:val="20"/>
          <w:szCs w:val="20"/>
        </w:rPr>
        <w:t xml:space="preserve">c) Ledende spørgsmål  </w:t>
      </w:r>
    </w:p>
    <w:p w:rsidR="00445DA9" w:rsidRPr="00A80CE0" w:rsidRDefault="00445DA9" w:rsidP="000D7F7B">
      <w:pPr>
        <w:spacing w:after="0"/>
        <w:rPr>
          <w:rFonts w:ascii="Times New Roman" w:hAnsi="Times New Roman" w:cs="Times New Roman"/>
          <w:sz w:val="20"/>
          <w:szCs w:val="20"/>
        </w:rPr>
      </w:pPr>
    </w:p>
    <w:p w:rsidR="00445DA9" w:rsidRPr="00A80CE0" w:rsidRDefault="00A80CE0"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 xml:space="preserve">8) </w:t>
      </w:r>
      <w:r w:rsidR="00445DA9" w:rsidRPr="00A80CE0">
        <w:rPr>
          <w:rFonts w:ascii="Times New Roman" w:hAnsi="Times New Roman" w:cs="Times New Roman"/>
          <w:sz w:val="20"/>
          <w:szCs w:val="20"/>
        </w:rPr>
        <w:t>”</w:t>
      </w:r>
      <w:r w:rsidR="00445DA9" w:rsidRPr="00A80CE0">
        <w:rPr>
          <w:rFonts w:ascii="Times New Roman" w:hAnsi="Times New Roman" w:cs="Times New Roman"/>
          <w:sz w:val="20"/>
          <w:szCs w:val="20"/>
        </w:rPr>
        <w:t>En række spørgsmål i undersøgelsen omhandler identi</w:t>
      </w:r>
      <w:r w:rsidR="00445DA9" w:rsidRPr="00A80CE0">
        <w:rPr>
          <w:rFonts w:ascii="Times New Roman" w:hAnsi="Times New Roman" w:cs="Times New Roman"/>
          <w:sz w:val="20"/>
          <w:szCs w:val="20"/>
        </w:rPr>
        <w:t>tet. Det første spørgsmål lød</w:t>
      </w:r>
      <w:r w:rsidR="00445DA9" w:rsidRPr="00A80CE0">
        <w:rPr>
          <w:rFonts w:ascii="Times New Roman" w:hAnsi="Times New Roman" w:cs="Times New Roman"/>
          <w:sz w:val="20"/>
          <w:szCs w:val="20"/>
        </w:rPr>
        <w:t>: “Opfatter du dig selv som grønlænder, dansker, begge</w:t>
      </w:r>
      <w:r w:rsidR="00445DA9" w:rsidRPr="00A80CE0">
        <w:rPr>
          <w:rFonts w:ascii="Times New Roman" w:hAnsi="Times New Roman" w:cs="Times New Roman"/>
          <w:sz w:val="20"/>
          <w:szCs w:val="20"/>
        </w:rPr>
        <w:t xml:space="preserve"> dele eller noget andet?” </w:t>
      </w:r>
      <w:r w:rsidR="00445DA9" w:rsidRPr="00A80CE0">
        <w:rPr>
          <w:rFonts w:ascii="Times New Roman" w:hAnsi="Times New Roman" w:cs="Times New Roman"/>
          <w:sz w:val="20"/>
          <w:szCs w:val="20"/>
        </w:rPr>
        <w:t xml:space="preserve">Svarmuligheder: “Grønlænder, dansker, begge dele, andet.”       </w:t>
      </w:r>
    </w:p>
    <w:p w:rsidR="00445DA9" w:rsidRPr="00A80CE0" w:rsidRDefault="00445DA9"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I tabel 2 ses befolkningens egen opfattelse af deres nationalitet. Af tabellen fremgår, at 90 procent af befolkningen betegner sig som “grønlænder”, mens 2 procent har svaret “dansker”. Herudover er der 7 procent som har svaret, at de er både grønlænder og dansker, mens den sidste procent “andet” består af udlændinge herunder færinger. Lægger man dem der kalder sig “grønlænder” sammen med dem der siger, at de er “både grønlænder og dansker”, viser det sig, at 97 </w:t>
      </w:r>
      <w:r w:rsidRPr="00A80CE0">
        <w:rPr>
          <w:rFonts w:ascii="Times New Roman" w:hAnsi="Times New Roman" w:cs="Times New Roman"/>
          <w:sz w:val="20"/>
          <w:szCs w:val="20"/>
        </w:rPr>
        <w:lastRenderedPageBreak/>
        <w:t>procent af befolkningen identificerer sig som</w:t>
      </w:r>
      <w:r w:rsidRPr="00A80CE0">
        <w:rPr>
          <w:rFonts w:ascii="Times New Roman" w:hAnsi="Times New Roman" w:cs="Times New Roman"/>
          <w:sz w:val="20"/>
          <w:szCs w:val="20"/>
        </w:rPr>
        <w:t xml:space="preserve"> </w:t>
      </w:r>
      <w:r w:rsidRPr="00A80CE0">
        <w:rPr>
          <w:rFonts w:ascii="Times New Roman" w:hAnsi="Times New Roman" w:cs="Times New Roman"/>
          <w:sz w:val="20"/>
          <w:szCs w:val="20"/>
        </w:rPr>
        <w:t>grønlænder.</w:t>
      </w:r>
      <w:r w:rsidRPr="00A80CE0">
        <w:rPr>
          <w:rFonts w:ascii="Times New Roman" w:hAnsi="Times New Roman" w:cs="Times New Roman"/>
          <w:sz w:val="20"/>
          <w:szCs w:val="20"/>
        </w:rPr>
        <w:t>”</w:t>
      </w:r>
      <w:r w:rsidR="00B240C6" w:rsidRPr="00A80CE0">
        <w:rPr>
          <w:rFonts w:ascii="Times New Roman" w:hAnsi="Times New Roman" w:cs="Times New Roman"/>
          <w:sz w:val="20"/>
          <w:szCs w:val="20"/>
        </w:rPr>
        <w:t xml:space="preserve"> (HS Analyse for Forsoningskommissionen: ”Identitet, sprog og sociale udfordringer” 2015)</w:t>
      </w:r>
    </w:p>
    <w:p w:rsidR="00445DA9" w:rsidRPr="00A80CE0" w:rsidRDefault="00445DA9"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CD070B" w:rsidRPr="00A80CE0" w:rsidRDefault="00CD070B"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Åbent spørgsmål </w:t>
      </w:r>
      <w:r w:rsidRPr="00A80CE0">
        <w:rPr>
          <w:rFonts w:ascii="Times New Roman" w:hAnsi="Times New Roman" w:cs="Times New Roman"/>
          <w:sz w:val="20"/>
          <w:szCs w:val="20"/>
        </w:rPr>
        <w:tab/>
        <w:t xml:space="preserve">b) Lukket spørgsmål </w:t>
      </w:r>
      <w:r w:rsidRPr="00A80CE0">
        <w:rPr>
          <w:rFonts w:ascii="Times New Roman" w:hAnsi="Times New Roman" w:cs="Times New Roman"/>
          <w:sz w:val="20"/>
          <w:szCs w:val="20"/>
        </w:rPr>
        <w:tab/>
        <w:t xml:space="preserve">c) Ledende spørgsmål  </w:t>
      </w:r>
    </w:p>
    <w:p w:rsidR="00F1155D" w:rsidRDefault="00F1155D" w:rsidP="00B04EB7">
      <w:pPr>
        <w:spacing w:after="0"/>
        <w:rPr>
          <w:rFonts w:ascii="Times New Roman" w:hAnsi="Times New Roman" w:cs="Times New Roman"/>
          <w:sz w:val="20"/>
          <w:szCs w:val="20"/>
        </w:rPr>
      </w:pPr>
    </w:p>
    <w:p w:rsidR="0004471B" w:rsidRPr="00A80CE0" w:rsidRDefault="0004471B" w:rsidP="0004471B">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9</w:t>
      </w:r>
      <w:r>
        <w:rPr>
          <w:rFonts w:ascii="Times New Roman" w:hAnsi="Times New Roman" w:cs="Times New Roman"/>
          <w:sz w:val="20"/>
          <w:szCs w:val="20"/>
        </w:rPr>
        <w:t xml:space="preserve">) </w:t>
      </w:r>
      <w:r w:rsidRPr="00A80CE0">
        <w:rPr>
          <w:rFonts w:ascii="Times New Roman" w:hAnsi="Times New Roman" w:cs="Times New Roman"/>
          <w:sz w:val="20"/>
          <w:szCs w:val="20"/>
        </w:rPr>
        <w:t>”I denne rapport fremlægges resultater fra en interviewundersøgelse som HS Analyse har gennemført for Greenland Energy and Minerals om befolkningens holdning til planerne om minedrift ved Narsaq. (…) Spørgsmålet lød således: “Dette spørgsmål handler om planerne for minedrift i Kvanefjeldet ved Narsaq i Sydgrønland. Hvis minen bliver etableret vil det på den ene side betyde indtægter til samfundet og mange arbejdsplader, mens det på den anden side ikke kan undgås, at der samtidig kommer uran med som biprodukt. På baggrund af det du har hørt om planerne i de forskellige medier, er du så for eller imod etableringen af en sådan mine?” Svarkategorier:  “meget for”, ”overvejende for”, ”overvejende imod”, ”meget imod”, ”ved ikke”, ”har ikke hørt om minen/projektet” (HS Analyse: ”Minedrift ved Kvanefjeld” 2012)</w:t>
      </w:r>
    </w:p>
    <w:p w:rsidR="0004471B" w:rsidRPr="00A80CE0" w:rsidRDefault="0004471B" w:rsidP="0004471B">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04471B" w:rsidRPr="00A80CE0" w:rsidRDefault="0004471B" w:rsidP="0004471B">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Åbent spørgsmål </w:t>
      </w:r>
      <w:r w:rsidRPr="00A80CE0">
        <w:rPr>
          <w:rFonts w:ascii="Times New Roman" w:hAnsi="Times New Roman" w:cs="Times New Roman"/>
          <w:sz w:val="20"/>
          <w:szCs w:val="20"/>
        </w:rPr>
        <w:tab/>
        <w:t xml:space="preserve">b) Lukket spørgsmål </w:t>
      </w:r>
      <w:r w:rsidRPr="00A80CE0">
        <w:rPr>
          <w:rFonts w:ascii="Times New Roman" w:hAnsi="Times New Roman" w:cs="Times New Roman"/>
          <w:sz w:val="20"/>
          <w:szCs w:val="20"/>
        </w:rPr>
        <w:tab/>
        <w:t xml:space="preserve">c) Ledende spørgsmål  </w:t>
      </w:r>
    </w:p>
    <w:p w:rsidR="0004471B" w:rsidRPr="00A80CE0" w:rsidRDefault="0004471B" w:rsidP="00B04EB7">
      <w:pPr>
        <w:spacing w:after="0"/>
        <w:rPr>
          <w:rFonts w:ascii="Times New Roman" w:hAnsi="Times New Roman" w:cs="Times New Roman"/>
          <w:sz w:val="20"/>
          <w:szCs w:val="20"/>
        </w:rPr>
      </w:pPr>
    </w:p>
    <w:p w:rsidR="009F38CF" w:rsidRPr="00A80CE0" w:rsidRDefault="0004471B"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10</w:t>
      </w:r>
      <w:r w:rsidR="00A80CE0">
        <w:rPr>
          <w:rFonts w:ascii="Times New Roman" w:hAnsi="Times New Roman" w:cs="Times New Roman"/>
          <w:sz w:val="20"/>
          <w:szCs w:val="20"/>
        </w:rPr>
        <w:t xml:space="preserve">) </w:t>
      </w:r>
      <w:r w:rsidR="009F38CF" w:rsidRPr="00A80CE0">
        <w:rPr>
          <w:rFonts w:ascii="Times New Roman" w:hAnsi="Times New Roman" w:cs="Times New Roman"/>
          <w:sz w:val="20"/>
          <w:szCs w:val="20"/>
        </w:rPr>
        <w:t xml:space="preserve">”De mulige svarpersoner blev ud fra deres telefonnumre udvalgt med henblik på at kunne udgøre et repræsentativt udsnit af 18-74-årige personer, bosiddende i Grønland. Også personer med taletidskort har kunnet inddrages i udvælgelsesproceduren. Telefonundersøgelsen blev foretaget i første kvartal 2014, og der opnåedes brugbare telefoniske interviews med i alt 696 personer. Geografisk set viser der sig blandt de 696 respondenter at være en vis overrepræsentation af beboere fra Diskobugt-området. Respondenter fra bygder er lidt underrepræsenteret i forhold til respondenter fra byer. Imidlertid bor der lidt flere i bygder om sommeren end om vinteren (hvor undersøgelsen er foretaget), ligesom den konstante fraflytning fra bygder formentlig også har reduceret andelen med et par decimaler. Kønsfordelingen blandt respondenterne er meget tæt på den faktiske kønsfordeling blandt 18-74-årige bosiddende i Grønland. Også aldersfordelingen blandt de 18-74-årige er tæt på den faktiske aldersfordeling i Grønland.” (Flemming Balvig: ”Kriminalitet og retsbevidsthed – i Grønland” 2015) </w:t>
      </w:r>
    </w:p>
    <w:p w:rsidR="009F38CF" w:rsidRPr="00A80CE0" w:rsidRDefault="009F38CF"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9F38CF" w:rsidRPr="00A80CE0" w:rsidRDefault="009F38CF"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interviewereffekt </w:t>
      </w:r>
      <w:r w:rsidRPr="00A80CE0">
        <w:rPr>
          <w:rFonts w:ascii="Times New Roman" w:hAnsi="Times New Roman" w:cs="Times New Roman"/>
          <w:sz w:val="20"/>
          <w:szCs w:val="20"/>
        </w:rPr>
        <w:tab/>
        <w:t xml:space="preserve">b) repræsentativitet </w:t>
      </w:r>
      <w:r w:rsidRPr="00A80CE0">
        <w:rPr>
          <w:rFonts w:ascii="Times New Roman" w:hAnsi="Times New Roman" w:cs="Times New Roman"/>
          <w:sz w:val="20"/>
          <w:szCs w:val="20"/>
        </w:rPr>
        <w:tab/>
        <w:t>c) interviewguide</w:t>
      </w:r>
    </w:p>
    <w:p w:rsidR="009F38CF" w:rsidRPr="00A80CE0" w:rsidRDefault="009F38CF" w:rsidP="009F38CF">
      <w:pPr>
        <w:spacing w:after="0"/>
        <w:rPr>
          <w:rFonts w:ascii="Times New Roman" w:hAnsi="Times New Roman" w:cs="Times New Roman"/>
          <w:sz w:val="20"/>
          <w:szCs w:val="20"/>
        </w:rPr>
      </w:pPr>
    </w:p>
    <w:p w:rsidR="009F38CF" w:rsidRPr="00A80CE0" w:rsidRDefault="0004471B"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Pr>
          <w:rFonts w:ascii="Times New Roman" w:hAnsi="Times New Roman" w:cs="Times New Roman"/>
          <w:sz w:val="20"/>
          <w:szCs w:val="20"/>
        </w:rPr>
        <w:t>11</w:t>
      </w:r>
      <w:r w:rsidR="00A80CE0">
        <w:rPr>
          <w:rFonts w:ascii="Times New Roman" w:hAnsi="Times New Roman" w:cs="Times New Roman"/>
          <w:sz w:val="20"/>
          <w:szCs w:val="20"/>
        </w:rPr>
        <w:t xml:space="preserve">) </w:t>
      </w:r>
      <w:r w:rsidR="009F38CF" w:rsidRPr="00A80CE0">
        <w:rPr>
          <w:rFonts w:ascii="Times New Roman" w:hAnsi="Times New Roman" w:cs="Times New Roman"/>
          <w:sz w:val="20"/>
          <w:szCs w:val="20"/>
        </w:rPr>
        <w:t>”Når kvinderne er blevet interviewet af mænd, er det 19 pct., der har svaret, at de har været udsat for en alvorlig seksuel krænkelse, mens det kun er 5 pct. af de kvinder, der er blevet interviewet af kvinder. For tvangssamleje eller forsøg herpå alene er procenterne henholdsvis 10 og 3 pct. Disse forskelle er statistisk signifikante. Om årsagerne kan man kun gisne. Umiddelbart kunne man forestille sig, at en kvinde hellere ville berette om de ubehagelige oplevelser til en anden »ligestillet og ligesindet« kvinde. Måske beror det på, at mandlige interviewere i højere grad opleves og opfattes som beskyttere. Det er især i de interviews, der er foregået på grønlandsk, hvor andelen af kvinder, der beretter om, at de har været udsat for seksuel krænkelse, øges, når det er en mandlig interviewer.” (Flemming Balvig: ”Kriminalitet og retsbevidsthed – i Grønland” 2015)</w:t>
      </w:r>
    </w:p>
    <w:p w:rsidR="009F38CF" w:rsidRPr="00A80CE0" w:rsidRDefault="009F38CF"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p>
    <w:p w:rsidR="009F38CF" w:rsidRPr="00A80CE0" w:rsidRDefault="009F38CF" w:rsidP="00D858D0">
      <w:pPr>
        <w:pBdr>
          <w:top w:val="single" w:sz="4" w:space="1" w:color="auto"/>
          <w:left w:val="single" w:sz="4" w:space="4" w:color="auto"/>
          <w:bottom w:val="single" w:sz="4" w:space="1" w:color="auto"/>
          <w:right w:val="single" w:sz="4" w:space="4" w:color="auto"/>
        </w:pBdr>
        <w:spacing w:after="0"/>
        <w:rPr>
          <w:rFonts w:ascii="Times New Roman" w:hAnsi="Times New Roman" w:cs="Times New Roman"/>
          <w:sz w:val="20"/>
          <w:szCs w:val="20"/>
        </w:rPr>
      </w:pPr>
      <w:r w:rsidRPr="00A80CE0">
        <w:rPr>
          <w:rFonts w:ascii="Times New Roman" w:hAnsi="Times New Roman" w:cs="Times New Roman"/>
          <w:sz w:val="20"/>
          <w:szCs w:val="20"/>
        </w:rPr>
        <w:t xml:space="preserve">a) interviewereffekt </w:t>
      </w:r>
      <w:r w:rsidRPr="00A80CE0">
        <w:rPr>
          <w:rFonts w:ascii="Times New Roman" w:hAnsi="Times New Roman" w:cs="Times New Roman"/>
          <w:sz w:val="20"/>
          <w:szCs w:val="20"/>
        </w:rPr>
        <w:tab/>
        <w:t xml:space="preserve">b) repræsentativitet </w:t>
      </w:r>
      <w:r w:rsidRPr="00A80CE0">
        <w:rPr>
          <w:rFonts w:ascii="Times New Roman" w:hAnsi="Times New Roman" w:cs="Times New Roman"/>
          <w:sz w:val="20"/>
          <w:szCs w:val="20"/>
        </w:rPr>
        <w:tab/>
        <w:t>c) interviewguide</w:t>
      </w:r>
    </w:p>
    <w:p w:rsidR="009F38CF" w:rsidRPr="00A80CE0" w:rsidRDefault="009F38CF" w:rsidP="00B04EB7">
      <w:pPr>
        <w:spacing w:after="0"/>
        <w:rPr>
          <w:rFonts w:ascii="Times New Roman" w:hAnsi="Times New Roman" w:cs="Times New Roman"/>
          <w:sz w:val="20"/>
          <w:szCs w:val="20"/>
        </w:rPr>
      </w:pPr>
    </w:p>
    <w:sectPr w:rsidR="009F38CF" w:rsidRPr="00A80CE0">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55D"/>
    <w:rsid w:val="0004471B"/>
    <w:rsid w:val="00061B18"/>
    <w:rsid w:val="00063634"/>
    <w:rsid w:val="000D7F7B"/>
    <w:rsid w:val="00194714"/>
    <w:rsid w:val="001A3E60"/>
    <w:rsid w:val="002D03AA"/>
    <w:rsid w:val="00311033"/>
    <w:rsid w:val="00311E04"/>
    <w:rsid w:val="0036511C"/>
    <w:rsid w:val="003A100C"/>
    <w:rsid w:val="00437F79"/>
    <w:rsid w:val="00445DA9"/>
    <w:rsid w:val="004A7411"/>
    <w:rsid w:val="005928B9"/>
    <w:rsid w:val="00677017"/>
    <w:rsid w:val="007A21E0"/>
    <w:rsid w:val="00834FA7"/>
    <w:rsid w:val="00844144"/>
    <w:rsid w:val="0088135B"/>
    <w:rsid w:val="008D2A01"/>
    <w:rsid w:val="009F2158"/>
    <w:rsid w:val="009F38CF"/>
    <w:rsid w:val="00A46796"/>
    <w:rsid w:val="00A80CE0"/>
    <w:rsid w:val="00AB695E"/>
    <w:rsid w:val="00AE1C45"/>
    <w:rsid w:val="00B04EB7"/>
    <w:rsid w:val="00B240C6"/>
    <w:rsid w:val="00B73F04"/>
    <w:rsid w:val="00BC4C4E"/>
    <w:rsid w:val="00CA3571"/>
    <w:rsid w:val="00CD070B"/>
    <w:rsid w:val="00D17291"/>
    <w:rsid w:val="00D22955"/>
    <w:rsid w:val="00D37F9C"/>
    <w:rsid w:val="00D43E2C"/>
    <w:rsid w:val="00D858D0"/>
    <w:rsid w:val="00D928A6"/>
    <w:rsid w:val="00D9630A"/>
    <w:rsid w:val="00DB2ABF"/>
    <w:rsid w:val="00E434D7"/>
    <w:rsid w:val="00E84D06"/>
    <w:rsid w:val="00EA5972"/>
    <w:rsid w:val="00ED2050"/>
    <w:rsid w:val="00F1155D"/>
    <w:rsid w:val="00F573E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EDB380-F7EF-478A-A8D8-55F3CCE93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1A3E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D17291"/>
    <w:pPr>
      <w:ind w:left="720"/>
      <w:contextualSpacing/>
    </w:pPr>
  </w:style>
  <w:style w:type="character" w:customStyle="1" w:styleId="Overskrift1Tegn">
    <w:name w:val="Overskrift 1 Tegn"/>
    <w:basedOn w:val="Standardskrifttypeiafsnit"/>
    <w:link w:val="Overskrift1"/>
    <w:uiPriority w:val="9"/>
    <w:rsid w:val="001A3E60"/>
    <w:rPr>
      <w:rFonts w:ascii="Times New Roman" w:eastAsia="Times New Roman" w:hAnsi="Times New Roman" w:cs="Times New Roman"/>
      <w:b/>
      <w:bCs/>
      <w:kern w:val="36"/>
      <w:sz w:val="48"/>
      <w:szCs w:val="48"/>
      <w:lang w:eastAsia="da-DK"/>
    </w:rPr>
  </w:style>
  <w:style w:type="paragraph" w:styleId="NormalWeb">
    <w:name w:val="Normal (Web)"/>
    <w:basedOn w:val="Normal"/>
    <w:uiPriority w:val="99"/>
    <w:semiHidden/>
    <w:unhideWhenUsed/>
    <w:rsid w:val="001A3E60"/>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312678">
      <w:bodyDiv w:val="1"/>
      <w:marLeft w:val="0"/>
      <w:marRight w:val="0"/>
      <w:marTop w:val="0"/>
      <w:marBottom w:val="0"/>
      <w:divBdr>
        <w:top w:val="none" w:sz="0" w:space="0" w:color="auto"/>
        <w:left w:val="none" w:sz="0" w:space="0" w:color="auto"/>
        <w:bottom w:val="none" w:sz="0" w:space="0" w:color="auto"/>
        <w:right w:val="none" w:sz="0" w:space="0" w:color="auto"/>
      </w:divBdr>
    </w:div>
    <w:div w:id="198273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1570</Words>
  <Characters>9584</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51</cp:revision>
  <dcterms:created xsi:type="dcterms:W3CDTF">2017-11-14T13:45:00Z</dcterms:created>
  <dcterms:modified xsi:type="dcterms:W3CDTF">2017-11-14T15:15:00Z</dcterms:modified>
</cp:coreProperties>
</file>